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6.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ahoma" w:ascii="Tahoma" w:hAnsi="Tahoma"/>
          <w:b/>
          <w:bCs/>
          <w:sz w:val="21"/>
          <w:szCs w:val="21"/>
        </w:rPr>
      </w:pPr>
      <w:r>
        <w:rPr>
          <w:rFonts w:cs="Tahoma" w:ascii="Tahoma" w:hAnsi="Tahoma"/>
          <w:b/>
          <w:bCs/>
          <w:sz w:val="21"/>
          <w:szCs w:val="21"/>
        </w:rPr>
        <w:t xml:space="preserve">PUBLISHING NEXT INDUSTRY AWARDS </w:t>
      </w:r>
      <w:r>
        <w:rPr>
          <w:rFonts w:cs="Tahoma" w:ascii="Tahoma" w:hAnsi="Tahoma"/>
          <w:b/>
          <w:bCs/>
          <w:sz w:val="21"/>
          <w:szCs w:val="21"/>
        </w:rPr>
        <w:t>2015</w:t>
      </w:r>
    </w:p>
    <w:p>
      <w:pPr>
        <w:pStyle w:val="Normal"/>
        <w:jc w:val="center"/>
        <w:rPr>
          <w:rFonts w:cs="Tahoma" w:ascii="Tahoma" w:hAnsi="Tahoma"/>
          <w:b/>
          <w:bCs/>
          <w:sz w:val="21"/>
          <w:szCs w:val="21"/>
        </w:rPr>
      </w:pPr>
      <w:r>
        <w:rPr>
          <w:rFonts w:cs="Tahoma" w:ascii="Tahoma" w:hAnsi="Tahoma"/>
          <w:b/>
          <w:bCs/>
          <w:sz w:val="21"/>
          <w:szCs w:val="21"/>
        </w:rPr>
      </w:r>
    </w:p>
    <w:p>
      <w:pPr>
        <w:pStyle w:val="Normal"/>
        <w:jc w:val="center"/>
        <w:rPr>
          <w:rFonts w:cs="Tahoma" w:ascii="Tahoma" w:hAnsi="Tahoma"/>
          <w:b/>
          <w:bCs/>
          <w:sz w:val="21"/>
          <w:szCs w:val="21"/>
        </w:rPr>
      </w:pPr>
      <w:r>
        <w:rPr>
          <w:rFonts w:cs="Tahoma" w:ascii="Tahoma" w:hAnsi="Tahoma"/>
          <w:b/>
          <w:bCs/>
          <w:sz w:val="21"/>
          <w:szCs w:val="21"/>
        </w:rPr>
        <w:t>Submission for the Category: PUBLISHING INNOVATION OF THE YEAR</w:t>
      </w:r>
    </w:p>
    <w:p>
      <w:pPr>
        <w:pStyle w:val="Normal"/>
        <w:jc w:val="center"/>
        <w:rPr>
          <w:rFonts w:cs="Tahoma" w:ascii="Tahoma" w:hAnsi="Tahoma"/>
          <w:b/>
          <w:bCs/>
          <w:sz w:val="21"/>
          <w:szCs w:val="21"/>
        </w:rPr>
      </w:pPr>
      <w:r>
        <w:rPr>
          <w:rFonts w:cs="Tahoma" w:ascii="Tahoma" w:hAnsi="Tahoma"/>
          <w:b/>
          <w:bCs/>
          <w:sz w:val="21"/>
          <w:szCs w:val="21"/>
        </w:rPr>
      </w:r>
    </w:p>
    <w:p>
      <w:pPr>
        <w:pStyle w:val="Normal"/>
        <w:jc w:val="both"/>
        <w:rPr>
          <w:rFonts w:cs="Tahoma" w:ascii="Tahoma" w:hAnsi="Tahoma"/>
          <w:b/>
          <w:bCs/>
          <w:sz w:val="21"/>
          <w:szCs w:val="21"/>
        </w:rPr>
      </w:pPr>
      <w:r>
        <w:rPr>
          <w:rFonts w:cs="Tahoma" w:ascii="Tahoma" w:hAnsi="Tahoma"/>
          <w:b/>
          <w:bCs/>
          <w:sz w:val="21"/>
          <w:szCs w:val="21"/>
        </w:rPr>
        <w:t>About the Awards:</w:t>
      </w:r>
    </w:p>
    <w:p>
      <w:pPr>
        <w:pStyle w:val="Normal"/>
        <w:jc w:val="both"/>
        <w:rPr>
          <w:rFonts w:cs="Tahoma" w:ascii="Tahoma" w:hAnsi="Tahoma"/>
          <w:bCs/>
          <w:sz w:val="21"/>
          <w:szCs w:val="21"/>
        </w:rPr>
      </w:pPr>
      <w:r>
        <w:rPr>
          <w:rFonts w:cs="Tahoma" w:ascii="Tahoma" w:hAnsi="Tahoma"/>
          <w:bCs/>
          <w:sz w:val="21"/>
          <w:szCs w:val="21"/>
        </w:rPr>
        <w:t>The Publishing Next Industry Awards are instituted starting this year to reward the talent, initiative, entrepreneurial zeal and untiring efforts of publishers – big, small, independent – that create books. Established under the aegis of the neutral platform of the Publishing Next Conference, the awards seek to recognize innovation and leadership in the book trade.</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The Publishing Next Industry Awards 2015 will be presented in the following seven categories:</w:t>
      </w:r>
    </w:p>
    <w:p>
      <w:pPr>
        <w:pStyle w:val="Normal"/>
        <w:jc w:val="both"/>
        <w:rPr/>
      </w:pPr>
      <w:r>
        <w:rPr/>
      </w:r>
    </w:p>
    <w:p>
      <w:pPr>
        <w:pStyle w:val="Normal"/>
        <w:jc w:val="both"/>
        <w:rPr>
          <w:rFonts w:cs="Tahoma" w:ascii="Tahoma" w:hAnsi="Tahoma"/>
          <w:bCs/>
          <w:sz w:val="21"/>
          <w:szCs w:val="21"/>
        </w:rPr>
      </w:pPr>
      <w:r>
        <w:rPr>
          <w:rFonts w:cs="Tahoma" w:ascii="Tahoma" w:hAnsi="Tahoma"/>
          <w:bCs/>
          <w:sz w:val="21"/>
          <w:szCs w:val="21"/>
        </w:rPr>
        <w:t>1. Publisher of the Year</w:t>
      </w:r>
    </w:p>
    <w:p>
      <w:pPr>
        <w:pStyle w:val="Normal"/>
        <w:jc w:val="both"/>
        <w:rPr>
          <w:rFonts w:cs="Tahoma" w:ascii="Tahoma" w:hAnsi="Tahoma"/>
          <w:bCs/>
          <w:sz w:val="21"/>
          <w:szCs w:val="21"/>
        </w:rPr>
      </w:pPr>
      <w:r>
        <w:rPr>
          <w:rFonts w:cs="Tahoma" w:ascii="Tahoma" w:hAnsi="Tahoma"/>
          <w:bCs/>
          <w:sz w:val="21"/>
          <w:szCs w:val="21"/>
        </w:rPr>
        <w:t>2. Publishing Innovation of the Year</w:t>
      </w:r>
    </w:p>
    <w:p>
      <w:pPr>
        <w:pStyle w:val="Normal"/>
        <w:jc w:val="both"/>
        <w:rPr>
          <w:rFonts w:cs="Tahoma" w:ascii="Tahoma" w:hAnsi="Tahoma"/>
          <w:bCs/>
          <w:sz w:val="21"/>
          <w:szCs w:val="21"/>
        </w:rPr>
      </w:pPr>
      <w:r>
        <w:rPr>
          <w:rFonts w:cs="Tahoma" w:ascii="Tahoma" w:hAnsi="Tahoma"/>
          <w:bCs/>
          <w:sz w:val="21"/>
          <w:szCs w:val="21"/>
        </w:rPr>
        <w:t>3. Bookstore of the Year</w:t>
      </w:r>
    </w:p>
    <w:p>
      <w:pPr>
        <w:pStyle w:val="Normal"/>
        <w:jc w:val="both"/>
        <w:rPr>
          <w:rFonts w:cs="Tahoma" w:ascii="Tahoma" w:hAnsi="Tahoma"/>
          <w:bCs/>
          <w:sz w:val="21"/>
          <w:szCs w:val="21"/>
        </w:rPr>
      </w:pPr>
      <w:r>
        <w:rPr>
          <w:rFonts w:cs="Tahoma" w:ascii="Tahoma" w:hAnsi="Tahoma"/>
          <w:bCs/>
          <w:sz w:val="21"/>
          <w:szCs w:val="21"/>
        </w:rPr>
        <w:t>4. Printed Book of the Year</w:t>
      </w:r>
    </w:p>
    <w:p>
      <w:pPr>
        <w:pStyle w:val="Normal"/>
        <w:jc w:val="both"/>
        <w:rPr>
          <w:rFonts w:cs="Tahoma" w:ascii="Tahoma" w:hAnsi="Tahoma"/>
          <w:bCs/>
          <w:sz w:val="21"/>
          <w:szCs w:val="21"/>
        </w:rPr>
      </w:pPr>
      <w:r>
        <w:rPr>
          <w:rFonts w:cs="Tahoma" w:ascii="Tahoma" w:hAnsi="Tahoma"/>
          <w:bCs/>
          <w:sz w:val="21"/>
          <w:szCs w:val="21"/>
        </w:rPr>
        <w:t>5. Printed Children's Book of the Year</w:t>
      </w:r>
    </w:p>
    <w:p>
      <w:pPr>
        <w:pStyle w:val="Normal"/>
        <w:jc w:val="both"/>
        <w:rPr>
          <w:rFonts w:cs="Tahoma" w:ascii="Tahoma" w:hAnsi="Tahoma"/>
          <w:bCs/>
          <w:sz w:val="21"/>
          <w:szCs w:val="21"/>
        </w:rPr>
      </w:pPr>
      <w:r>
        <w:rPr>
          <w:rFonts w:cs="Tahoma" w:ascii="Tahoma" w:hAnsi="Tahoma"/>
          <w:bCs/>
          <w:sz w:val="21"/>
          <w:szCs w:val="21"/>
        </w:rPr>
        <w:t>6. Digital Book of the Year</w:t>
      </w:r>
    </w:p>
    <w:p>
      <w:pPr>
        <w:pStyle w:val="Normal"/>
        <w:jc w:val="both"/>
        <w:rPr>
          <w:rFonts w:cs="Tahoma" w:ascii="Tahoma" w:hAnsi="Tahoma"/>
          <w:bCs/>
          <w:sz w:val="21"/>
          <w:szCs w:val="21"/>
        </w:rPr>
      </w:pPr>
      <w:r>
        <w:rPr>
          <w:rFonts w:cs="Tahoma" w:ascii="Tahoma" w:hAnsi="Tahoma"/>
          <w:bCs/>
          <w:sz w:val="21"/>
          <w:szCs w:val="21"/>
        </w:rPr>
        <w:t>7. Book Cover of the Year</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An applicant can apply for more than one category. The final selection of shortlisted applicants will be based solely on information furnished by the applicant. Applicants are requested to be as clear, concise and straight-to-the-point as possible.</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i/>
          <w:sz w:val="21"/>
          <w:szCs w:val="21"/>
        </w:rPr>
      </w:pPr>
      <w:r>
        <w:rPr>
          <w:rFonts w:cs="Tahoma" w:ascii="Tahoma" w:hAnsi="Tahoma"/>
          <w:bCs/>
          <w:i/>
          <w:sz w:val="21"/>
          <w:szCs w:val="21"/>
        </w:rPr>
        <w:t>Key Dates to remember:</w:t>
      </w:r>
    </w:p>
    <w:p>
      <w:pPr>
        <w:pStyle w:val="Normal"/>
        <w:jc w:val="both"/>
        <w:rPr>
          <w:rFonts w:cs="Tahoma" w:ascii="Tahoma" w:hAnsi="Tahoma"/>
          <w:bCs/>
          <w:sz w:val="21"/>
          <w:szCs w:val="21"/>
        </w:rPr>
      </w:pPr>
      <w:r>
        <w:rPr>
          <w:rFonts w:cs="Tahoma" w:ascii="Tahoma" w:hAnsi="Tahoma"/>
          <w:bCs/>
          <w:sz w:val="21"/>
          <w:szCs w:val="21"/>
        </w:rPr>
        <w:t>Open for submission of entries: 1 June 2015</w:t>
      </w:r>
    </w:p>
    <w:p>
      <w:pPr>
        <w:pStyle w:val="Normal"/>
        <w:jc w:val="both"/>
        <w:rPr>
          <w:rFonts w:cs="Tahoma" w:ascii="Tahoma" w:hAnsi="Tahoma"/>
          <w:bCs/>
          <w:sz w:val="21"/>
          <w:szCs w:val="21"/>
        </w:rPr>
      </w:pPr>
      <w:r>
        <w:rPr>
          <w:rFonts w:cs="Tahoma" w:ascii="Tahoma" w:hAnsi="Tahoma"/>
          <w:bCs/>
          <w:sz w:val="21"/>
          <w:szCs w:val="21"/>
        </w:rPr>
        <w:t>Entry deadline: 31 July 2015</w:t>
      </w:r>
    </w:p>
    <w:p>
      <w:pPr>
        <w:pStyle w:val="Normal"/>
        <w:jc w:val="both"/>
        <w:rPr>
          <w:rFonts w:cs="Tahoma" w:ascii="Tahoma" w:hAnsi="Tahoma"/>
          <w:bCs/>
          <w:sz w:val="21"/>
          <w:szCs w:val="21"/>
        </w:rPr>
      </w:pPr>
      <w:r>
        <w:rPr>
          <w:rFonts w:cs="Tahoma" w:ascii="Tahoma" w:hAnsi="Tahoma"/>
          <w:bCs/>
          <w:sz w:val="21"/>
          <w:szCs w:val="21"/>
        </w:rPr>
        <w:t>Shortlisting &amp; Judging: August 2015</w:t>
      </w:r>
    </w:p>
    <w:p>
      <w:pPr>
        <w:pStyle w:val="Normal"/>
        <w:jc w:val="both"/>
        <w:rPr>
          <w:rFonts w:cs="Tahoma" w:ascii="Tahoma" w:hAnsi="Tahoma"/>
          <w:bCs/>
          <w:sz w:val="21"/>
          <w:szCs w:val="21"/>
        </w:rPr>
      </w:pPr>
      <w:r>
        <w:rPr>
          <w:rFonts w:cs="Tahoma" w:ascii="Tahoma" w:hAnsi="Tahoma"/>
          <w:bCs/>
          <w:sz w:val="21"/>
          <w:szCs w:val="21"/>
        </w:rPr>
        <w:t>Award announcement: 12 September 2015</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i/>
          <w:sz w:val="21"/>
          <w:szCs w:val="21"/>
        </w:rPr>
      </w:pPr>
      <w:r>
        <w:rPr>
          <w:rFonts w:cs="Tahoma" w:ascii="Tahoma" w:hAnsi="Tahoma"/>
          <w:bCs/>
          <w:i/>
          <w:sz w:val="21"/>
          <w:szCs w:val="21"/>
        </w:rPr>
        <w:t>Judging Procedure:</w:t>
      </w:r>
    </w:p>
    <w:p>
      <w:pPr>
        <w:pStyle w:val="Normal"/>
        <w:jc w:val="both"/>
        <w:rPr>
          <w:rFonts w:cs="Tahoma" w:ascii="Tahoma" w:hAnsi="Tahoma"/>
          <w:bCs/>
          <w:sz w:val="21"/>
          <w:szCs w:val="21"/>
        </w:rPr>
      </w:pPr>
      <w:r>
        <w:rPr>
          <w:rFonts w:cs="Tahoma" w:ascii="Tahoma" w:hAnsi="Tahoma"/>
          <w:bCs/>
          <w:sz w:val="21"/>
          <w:szCs w:val="21"/>
        </w:rPr>
        <w:t xml:space="preserve">The Publishing Next Advisory Board will shortlist </w:t>
      </w:r>
      <w:r>
        <w:rPr>
          <w:rFonts w:cs="Tahoma" w:ascii="Tahoma" w:hAnsi="Tahoma"/>
          <w:bCs/>
          <w:sz w:val="21"/>
          <w:szCs w:val="21"/>
        </w:rPr>
        <w:t>5</w:t>
      </w:r>
      <w:r>
        <w:rPr>
          <w:rFonts w:cs="Tahoma" w:ascii="Tahoma" w:hAnsi="Tahoma"/>
          <w:bCs/>
          <w:sz w:val="21"/>
          <w:szCs w:val="21"/>
        </w:rPr>
        <w:t xml:space="preserve"> applicants in each category. Thereafter, a Specialist Jury will judge the shortlisted entries to choose the winner. The Specialist Jury will comprise of experienced industry professionals, thought leaders and innovators, selected at the discretion of the Publishing Next Advisory Board</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The winners will be announced during the fifth edition of the Publishing Next Conference, scheduled to be held in Panaji, Goa on 11-12 September 2015. The decision of the Publishing Next Advisory Board as regards winners in each category will be final and binding.</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Completing the application form:</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Submissions can be made in the following ways:</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a. You may submit an online application by visiting http://www.publishingnext.in/publishing-next-industry-awards/. The online applications must be completed in one sitting as they cannot be left incomplete and resumed later. Some applications require certain attachments to be added. Make sure you keep these attachments ready before you begin to fill the application. The total size of your upload cannot exceed 1 MB. In case of eBook files for the “Digital Book of the Year” award, this limit is 50MB.</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b. You can also apply by filling in this application form and emailing it to us at contactus@publishing-next.com. While emailing, the award category for which the entry is being submitted should be clearly marked in the subject line. In this case, you may include your attachments with the email. If you have more than 1 file to attach, zip them all up and upload the zip file. The total size of your attachment cannot exceed 1 MB. In case of larger files, you may upload the files to a service such as dropbox.com and send us a link with your email entry.</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c. We also accept the completed application forms by post. Please make sure to mark the award category clearly on the top of the envelope. Only those entries postmarked by 31 July 201</w:t>
      </w:r>
      <w:r>
        <w:rPr>
          <w:rFonts w:cs="Tahoma" w:ascii="Tahoma" w:hAnsi="Tahoma"/>
          <w:bCs/>
          <w:sz w:val="21"/>
          <w:szCs w:val="21"/>
        </w:rPr>
        <w:t>5</w:t>
      </w:r>
      <w:r>
        <w:rPr>
          <w:rFonts w:cs="Tahoma" w:ascii="Tahoma" w:hAnsi="Tahoma"/>
          <w:bCs/>
          <w:sz w:val="21"/>
          <w:szCs w:val="21"/>
        </w:rPr>
        <w:t xml:space="preserve"> will be considered. Envelopes postmarked to a date later than 31 July 201</w:t>
      </w:r>
      <w:r>
        <w:rPr>
          <w:rFonts w:cs="Tahoma" w:ascii="Tahoma" w:hAnsi="Tahoma"/>
          <w:bCs/>
          <w:sz w:val="21"/>
          <w:szCs w:val="21"/>
        </w:rPr>
        <w:t>5</w:t>
      </w:r>
      <w:r>
        <w:rPr>
          <w:rFonts w:cs="Tahoma" w:ascii="Tahoma" w:hAnsi="Tahoma"/>
          <w:bCs/>
          <w:sz w:val="21"/>
          <w:szCs w:val="21"/>
        </w:rPr>
        <w:t xml:space="preserve"> will not be considered. Entries submitted by post cannot be returned.</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If you are sending your application by post, please submit your attachments either in CD / DVD, hard copy or mention a web link (e.g. dropbox.com) to your work where it can be downloaded.</w:t>
      </w:r>
    </w:p>
    <w:p>
      <w:pPr>
        <w:pStyle w:val="Normal"/>
        <w:jc w:val="both"/>
        <w:rPr/>
      </w:pPr>
      <w:r>
        <w:rPr/>
      </w:r>
    </w:p>
    <w:p>
      <w:pPr>
        <w:pStyle w:val="Normal"/>
        <w:jc w:val="both"/>
        <w:rPr>
          <w:rFonts w:cs="Tahoma" w:ascii="Tahoma" w:hAnsi="Tahoma"/>
          <w:bCs/>
          <w:sz w:val="21"/>
          <w:szCs w:val="21"/>
        </w:rPr>
      </w:pPr>
      <w:r>
        <w:rPr>
          <w:rFonts w:cs="Tahoma" w:ascii="Tahoma" w:hAnsi="Tahoma"/>
          <w:bCs/>
          <w:sz w:val="21"/>
          <w:szCs w:val="21"/>
        </w:rPr>
        <w:t>The postal address to send submissions is:</w:t>
      </w:r>
    </w:p>
    <w:p>
      <w:pPr>
        <w:pStyle w:val="Normal"/>
        <w:jc w:val="both"/>
        <w:rPr>
          <w:rFonts w:cs="Tahoma" w:ascii="Tahoma" w:hAnsi="Tahoma"/>
          <w:bCs/>
          <w:sz w:val="21"/>
          <w:szCs w:val="21"/>
        </w:rPr>
      </w:pPr>
      <w:r>
        <w:rPr>
          <w:rFonts w:cs="Tahoma" w:ascii="Tahoma" w:hAnsi="Tahoma"/>
          <w:bCs/>
          <w:sz w:val="21"/>
          <w:szCs w:val="21"/>
        </w:rPr>
        <w:t>Publishing Next</w:t>
      </w:r>
    </w:p>
    <w:p>
      <w:pPr>
        <w:pStyle w:val="Normal"/>
        <w:jc w:val="both"/>
        <w:rPr>
          <w:rFonts w:cs="Tahoma" w:ascii="Tahoma" w:hAnsi="Tahoma"/>
          <w:bCs/>
          <w:sz w:val="21"/>
          <w:szCs w:val="21"/>
        </w:rPr>
      </w:pPr>
      <w:r>
        <w:rPr>
          <w:rFonts w:cs="Tahoma" w:ascii="Tahoma" w:hAnsi="Tahoma"/>
          <w:bCs/>
          <w:sz w:val="21"/>
          <w:szCs w:val="21"/>
        </w:rPr>
        <w:t>S-2, II Floor,</w:t>
      </w:r>
    </w:p>
    <w:p>
      <w:pPr>
        <w:pStyle w:val="Normal"/>
        <w:jc w:val="both"/>
        <w:rPr>
          <w:rFonts w:cs="Tahoma" w:ascii="Tahoma" w:hAnsi="Tahoma"/>
          <w:bCs/>
          <w:sz w:val="21"/>
          <w:szCs w:val="21"/>
        </w:rPr>
      </w:pPr>
      <w:r>
        <w:rPr>
          <w:rFonts w:cs="Tahoma" w:ascii="Tahoma" w:hAnsi="Tahoma"/>
          <w:bCs/>
          <w:sz w:val="21"/>
          <w:szCs w:val="21"/>
        </w:rPr>
        <w:t>Adolfo Mansion,</w:t>
      </w:r>
    </w:p>
    <w:p>
      <w:pPr>
        <w:pStyle w:val="Normal"/>
        <w:jc w:val="both"/>
        <w:rPr>
          <w:rFonts w:cs="Tahoma" w:ascii="Tahoma" w:hAnsi="Tahoma"/>
          <w:bCs/>
          <w:sz w:val="21"/>
          <w:szCs w:val="21"/>
        </w:rPr>
      </w:pPr>
      <w:r>
        <w:rPr>
          <w:rFonts w:cs="Tahoma" w:ascii="Tahoma" w:hAnsi="Tahoma"/>
          <w:bCs/>
          <w:sz w:val="21"/>
          <w:szCs w:val="21"/>
        </w:rPr>
        <w:t>Near Menezes Maternity Home (Above Asian Paints Store),</w:t>
      </w:r>
    </w:p>
    <w:p>
      <w:pPr>
        <w:pStyle w:val="Normal"/>
        <w:jc w:val="both"/>
        <w:rPr>
          <w:rFonts w:cs="Tahoma" w:ascii="Tahoma" w:hAnsi="Tahoma"/>
          <w:bCs/>
          <w:sz w:val="21"/>
          <w:szCs w:val="21"/>
        </w:rPr>
      </w:pPr>
      <w:r>
        <w:rPr>
          <w:rFonts w:cs="Tahoma" w:ascii="Tahoma" w:hAnsi="Tahoma"/>
          <w:bCs/>
          <w:sz w:val="21"/>
          <w:szCs w:val="21"/>
        </w:rPr>
        <w:t>Rua Bernardo da Costa,</w:t>
      </w:r>
    </w:p>
    <w:p>
      <w:pPr>
        <w:pStyle w:val="Normal"/>
        <w:jc w:val="both"/>
        <w:rPr>
          <w:rFonts w:cs="Tahoma" w:ascii="Tahoma" w:hAnsi="Tahoma"/>
          <w:bCs/>
          <w:sz w:val="21"/>
          <w:szCs w:val="21"/>
        </w:rPr>
      </w:pPr>
      <w:r>
        <w:rPr>
          <w:rFonts w:cs="Tahoma" w:ascii="Tahoma" w:hAnsi="Tahoma"/>
          <w:bCs/>
          <w:sz w:val="21"/>
          <w:szCs w:val="21"/>
        </w:rPr>
        <w:t>Margao GOA 403601</w:t>
      </w:r>
    </w:p>
    <w:p>
      <w:pPr>
        <w:pStyle w:val="Normal"/>
        <w:jc w:val="both"/>
        <w:rPr>
          <w:rFonts w:cs="Tahoma" w:ascii="Tahoma" w:hAnsi="Tahoma"/>
          <w:bCs/>
          <w:sz w:val="21"/>
          <w:szCs w:val="21"/>
        </w:rPr>
      </w:pPr>
      <w:r>
        <w:rPr>
          <w:rFonts w:cs="Tahoma" w:ascii="Tahoma" w:hAnsi="Tahoma"/>
          <w:bCs/>
          <w:sz w:val="21"/>
          <w:szCs w:val="21"/>
        </w:rPr>
        <w:t>Tel: 98503 98530</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t>Publishing Next organisers reserve the right to retain all materials that accompany or form part of an entry. No submissions will be returned to the applicants. Publishing Next will ensure that these materials will be retained safely.</w:t>
      </w:r>
    </w:p>
    <w:p>
      <w:pPr>
        <w:pStyle w:val="Normal"/>
        <w:jc w:val="both"/>
        <w:rPr>
          <w:rFonts w:cs="Tahoma" w:ascii="Tahoma" w:hAnsi="Tahoma"/>
          <w:bCs/>
          <w:sz w:val="21"/>
          <w:szCs w:val="21"/>
        </w:rPr>
      </w:pPr>
      <w:r>
        <w:rPr>
          <w:rFonts w:cs="Tahoma" w:ascii="Tahoma" w:hAnsi="Tahoma"/>
          <w:bCs/>
          <w:sz w:val="21"/>
          <w:szCs w:val="21"/>
        </w:rPr>
      </w:r>
    </w:p>
    <w:p>
      <w:pPr>
        <w:pStyle w:val="Normal"/>
        <w:rPr>
          <w:rFonts w:cs="Tahoma" w:ascii="Tahoma" w:hAnsi="Tahoma"/>
          <w:i/>
          <w:sz w:val="21"/>
          <w:szCs w:val="21"/>
        </w:rPr>
      </w:pPr>
      <w:r>
        <w:rPr>
          <w:rFonts w:cs="Tahoma" w:ascii="Tahoma" w:hAnsi="Tahoma"/>
          <w:i/>
          <w:sz w:val="21"/>
          <w:szCs w:val="21"/>
        </w:rPr>
        <w:t>Communication:</w:t>
      </w:r>
    </w:p>
    <w:p>
      <w:pPr>
        <w:pStyle w:val="Normal"/>
        <w:rPr>
          <w:rFonts w:cs="Tahoma" w:ascii="Tahoma" w:hAnsi="Tahoma"/>
          <w:sz w:val="21"/>
          <w:szCs w:val="21"/>
        </w:rPr>
      </w:pPr>
      <w:r>
        <w:rPr>
          <w:rFonts w:cs="Tahoma" w:ascii="Tahoma" w:hAnsi="Tahoma"/>
          <w:sz w:val="21"/>
          <w:szCs w:val="21"/>
        </w:rPr>
        <w:t xml:space="preserve">All communication will be provided by email to the email address provided in the application form. Applicants must ensure that the appropriate email address is submitted. </w:t>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sz w:val="21"/>
          <w:szCs w:val="21"/>
        </w:rPr>
      </w:pPr>
      <w:r>
        <w:rPr>
          <w:rFonts w:cs="Tahoma" w:ascii="Tahoma" w:hAnsi="Tahoma"/>
          <w:bCs/>
          <w:sz w:val="21"/>
          <w:szCs w:val="21"/>
        </w:rPr>
      </w:r>
    </w:p>
    <w:p>
      <w:pPr>
        <w:pStyle w:val="Normal"/>
        <w:jc w:val="both"/>
        <w:rPr>
          <w:rFonts w:cs="Tahoma" w:ascii="Tahoma" w:hAnsi="Tahoma"/>
          <w:bCs/>
          <w:i/>
          <w:sz w:val="21"/>
          <w:szCs w:val="21"/>
        </w:rPr>
      </w:pPr>
      <w:r>
        <w:rPr>
          <w:rFonts w:cs="Tahoma" w:ascii="Tahoma" w:hAnsi="Tahoma"/>
          <w:bCs/>
          <w:i/>
          <w:sz w:val="21"/>
          <w:szCs w:val="21"/>
        </w:rPr>
        <w:t>Winning Trophy</w:t>
      </w:r>
    </w:p>
    <w:p>
      <w:pPr>
        <w:pStyle w:val="Normal"/>
        <w:jc w:val="both"/>
        <w:rPr>
          <w:rFonts w:cs="Tahoma" w:ascii="Tahoma" w:hAnsi="Tahoma"/>
          <w:bCs/>
          <w:sz w:val="21"/>
          <w:szCs w:val="21"/>
        </w:rPr>
      </w:pPr>
      <w:r>
        <w:rPr>
          <w:rFonts w:cs="Tahoma" w:ascii="Tahoma" w:hAnsi="Tahoma"/>
          <w:bCs/>
          <w:sz w:val="21"/>
          <w:szCs w:val="21"/>
        </w:rPr>
        <w:t>Each winner will receive:</w:t>
      </w:r>
    </w:p>
    <w:p>
      <w:pPr>
        <w:pStyle w:val="ListParagraph"/>
        <w:numPr>
          <w:ilvl w:val="0"/>
          <w:numId w:val="1"/>
        </w:numPr>
        <w:jc w:val="both"/>
        <w:rPr>
          <w:rFonts w:cs="Tahoma" w:ascii="Tahoma" w:hAnsi="Tahoma"/>
          <w:bCs/>
          <w:sz w:val="21"/>
        </w:rPr>
      </w:pPr>
      <w:r>
        <w:rPr>
          <w:rFonts w:cs="Tahoma" w:ascii="Tahoma" w:hAnsi="Tahoma"/>
          <w:bCs/>
          <w:sz w:val="21"/>
        </w:rPr>
        <w:t xml:space="preserve">The Publishing Next Industry Award trophy presented at the forthcoming Publishing Next Conference scheduled to be held at Panaji, Goa on </w:t>
      </w:r>
      <w:r>
        <w:rPr>
          <w:rFonts w:cs="Tahoma" w:ascii="Tahoma" w:hAnsi="Tahoma"/>
          <w:bCs/>
          <w:sz w:val="21"/>
        </w:rPr>
        <w:t>11-12 September 2015.</w:t>
      </w:r>
      <w:r>
        <w:rPr>
          <w:rFonts w:cs="Tahoma" w:ascii="Tahoma" w:hAnsi="Tahoma"/>
          <w:bCs/>
          <w:sz w:val="21"/>
        </w:rPr>
        <w:t>.</w:t>
      </w:r>
    </w:p>
    <w:p>
      <w:pPr>
        <w:pStyle w:val="ListParagraph"/>
        <w:numPr>
          <w:ilvl w:val="0"/>
          <w:numId w:val="1"/>
        </w:numPr>
        <w:jc w:val="both"/>
        <w:rPr>
          <w:rFonts w:cs="Tahoma" w:ascii="Tahoma" w:hAnsi="Tahoma"/>
          <w:bCs/>
          <w:sz w:val="21"/>
        </w:rPr>
      </w:pPr>
      <w:r>
        <w:rPr>
          <w:rFonts w:cs="Tahoma" w:ascii="Tahoma" w:hAnsi="Tahoma"/>
          <w:bCs/>
          <w:sz w:val="21"/>
        </w:rPr>
        <w:t>A certificate of merit</w:t>
      </w:r>
    </w:p>
    <w:p>
      <w:pPr>
        <w:pStyle w:val="ListParagraph"/>
        <w:numPr>
          <w:ilvl w:val="0"/>
          <w:numId w:val="1"/>
        </w:numPr>
        <w:jc w:val="both"/>
        <w:rPr>
          <w:rFonts w:cs="Tahoma" w:ascii="Tahoma" w:hAnsi="Tahoma"/>
          <w:bCs/>
          <w:sz w:val="21"/>
        </w:rPr>
      </w:pPr>
      <w:r>
        <w:rPr>
          <w:rFonts w:cs="Tahoma" w:ascii="Tahoma" w:hAnsi="Tahoma"/>
          <w:bCs/>
          <w:sz w:val="21"/>
        </w:rPr>
        <w:t>The right to use the Publishing Next Industry Award logo</w:t>
      </w:r>
    </w:p>
    <w:p>
      <w:pPr>
        <w:pStyle w:val="ListParagraph"/>
        <w:numPr>
          <w:ilvl w:val="0"/>
          <w:numId w:val="1"/>
        </w:numPr>
        <w:jc w:val="both"/>
        <w:rPr>
          <w:rFonts w:cs="Tahoma" w:ascii="Tahoma" w:hAnsi="Tahoma"/>
          <w:bCs/>
          <w:sz w:val="21"/>
        </w:rPr>
      </w:pPr>
      <w:r>
        <w:rPr>
          <w:rFonts w:cs="Tahoma" w:ascii="Tahoma" w:hAnsi="Tahoma"/>
          <w:bCs/>
          <w:sz w:val="21"/>
        </w:rPr>
        <w:t>One (1) complimentary entry pass to the Publishing Next Conference 201</w:t>
      </w:r>
      <w:r>
        <w:rPr>
          <w:rFonts w:cs="Tahoma" w:ascii="Tahoma" w:hAnsi="Tahoma"/>
          <w:bCs/>
          <w:sz w:val="21"/>
        </w:rPr>
        <w:t>6</w:t>
      </w:r>
      <w:r>
        <w:rPr>
          <w:rFonts w:cs="Tahoma" w:ascii="Tahoma" w:hAnsi="Tahoma"/>
          <w:bCs/>
          <w:sz w:val="21"/>
        </w:rPr>
        <w:t>. (Please note, this pass will be non-transferable)</w:t>
      </w:r>
    </w:p>
    <w:p>
      <w:pPr>
        <w:pStyle w:val="ListParagraph"/>
        <w:numPr>
          <w:ilvl w:val="0"/>
          <w:numId w:val="1"/>
        </w:numPr>
        <w:jc w:val="both"/>
        <w:rPr>
          <w:rFonts w:cs="Tahoma" w:ascii="Tahoma" w:hAnsi="Tahoma"/>
          <w:bCs/>
          <w:sz w:val="21"/>
        </w:rPr>
      </w:pPr>
      <w:r>
        <w:rPr>
          <w:rFonts w:cs="Tahoma" w:ascii="Tahoma" w:hAnsi="Tahoma"/>
          <w:bCs/>
          <w:sz w:val="21"/>
        </w:rPr>
        <w:t>For more details, email us at contactus@publishing-next.com</w:t>
      </w:r>
    </w:p>
    <w:p>
      <w:pPr>
        <w:pStyle w:val="Normal"/>
        <w:rPr>
          <w:rFonts w:cs="Tahoma" w:ascii="Tahoma" w:hAnsi="Tahoma"/>
          <w:sz w:val="21"/>
          <w:szCs w:val="21"/>
        </w:rPr>
      </w:pPr>
      <w:r>
        <w:rPr>
          <w:rFonts w:cs="Tahoma" w:ascii="Tahoma" w:hAnsi="Tahoma"/>
          <w:sz w:val="21"/>
          <w:szCs w:val="21"/>
        </w:rPr>
      </w:r>
    </w:p>
    <w:p>
      <w:pPr>
        <w:pStyle w:val="Normal"/>
        <w:rPr>
          <w:rFonts w:cs="Tahoma" w:ascii="Tahoma" w:hAnsi="Tahoma"/>
          <w:b/>
          <w:sz w:val="21"/>
          <w:szCs w:val="21"/>
        </w:rPr>
      </w:pPr>
      <w:r>
        <w:rPr>
          <w:rFonts w:cs="Tahoma" w:ascii="Tahoma" w:hAnsi="Tahoma"/>
          <w:b/>
          <w:sz w:val="21"/>
          <w:szCs w:val="21"/>
        </w:rPr>
      </w:r>
    </w:p>
    <w:p>
      <w:pPr>
        <w:pStyle w:val="Normal"/>
        <w:rPr>
          <w:rFonts w:cs="Tahoma" w:ascii="Tahoma" w:hAnsi="Tahoma"/>
          <w:b/>
          <w:sz w:val="21"/>
          <w:szCs w:val="21"/>
        </w:rPr>
      </w:pPr>
      <w:r>
        <w:rPr>
          <w:rFonts w:cs="Tahoma" w:ascii="Tahoma" w:hAnsi="Tahoma"/>
          <w:b/>
          <w:sz w:val="21"/>
          <w:szCs w:val="21"/>
        </w:rPr>
      </w:r>
    </w:p>
    <w:p>
      <w:pPr>
        <w:pStyle w:val="Normal"/>
        <w:rPr/>
      </w:pPr>
      <w:r>
        <w:rPr/>
      </w:r>
    </w:p>
    <w:p>
      <w:pPr>
        <w:pStyle w:val="Normal"/>
        <w:rPr/>
      </w:pPr>
      <w:r>
        <w:rPr/>
      </w:r>
    </w:p>
    <w:p>
      <w:pPr>
        <w:pStyle w:val="Normal"/>
        <w:rPr/>
      </w:pPr>
      <w:r>
        <w:rPr/>
      </w:r>
    </w:p>
    <w:p>
      <w:pPr>
        <w:pStyle w:val="Normal"/>
        <w:rPr>
          <w:rFonts w:cs="Tahoma" w:ascii="Tahoma" w:hAnsi="Tahoma"/>
          <w:b/>
          <w:sz w:val="21"/>
          <w:szCs w:val="21"/>
        </w:rPr>
      </w:pPr>
      <w:r>
        <w:rPr>
          <w:rFonts w:cs="Tahoma" w:ascii="Tahoma" w:hAnsi="Tahoma"/>
          <w:b/>
          <w:sz w:val="21"/>
          <w:szCs w:val="21"/>
        </w:rPr>
        <w:t>Application Form – Publishing Innovation of the Year Award</w:t>
      </w:r>
    </w:p>
    <w:p>
      <w:pPr>
        <w:pStyle w:val="Normal"/>
        <w:jc w:val="both"/>
        <w:rPr>
          <w:rFonts w:cs="Tahoma" w:ascii="Tahoma" w:hAnsi="Tahoma"/>
          <w:sz w:val="21"/>
          <w:szCs w:val="21"/>
        </w:rPr>
      </w:pPr>
      <w:r>
        <w:rPr>
          <w:rFonts w:cs="Tahoma" w:ascii="Tahoma" w:hAnsi="Tahoma"/>
          <w:sz w:val="21"/>
          <w:szCs w:val="21"/>
        </w:rPr>
      </w:r>
    </w:p>
    <w:p>
      <w:pPr>
        <w:pStyle w:val="Normal"/>
        <w:jc w:val="both"/>
        <w:rPr>
          <w:rFonts w:cs="Tahoma" w:ascii="Tahoma" w:hAnsi="Tahoma"/>
          <w:sz w:val="21"/>
          <w:szCs w:val="21"/>
        </w:rPr>
      </w:pPr>
      <w:r>
        <w:rPr>
          <w:rFonts w:cs="Tahoma" w:ascii="Tahoma" w:hAnsi="Tahoma"/>
          <w:sz w:val="21"/>
          <w:szCs w:val="21"/>
        </w:rPr>
        <w:t>This award will be presented to any person or organization that has introduced a product or service that disrupts the status quo within the publishing landscape. The applicant must clearly demonstrate lacuna in the publishing sector that the product or service seeks to fill, and must prove that there is a market for such a product/service.</w:t>
      </w:r>
    </w:p>
    <w:p>
      <w:pPr>
        <w:pStyle w:val="Normal"/>
        <w:jc w:val="both"/>
        <w:rPr>
          <w:rFonts w:cs="Tahoma" w:ascii="Tahoma" w:hAnsi="Tahoma"/>
          <w:sz w:val="21"/>
          <w:szCs w:val="21"/>
        </w:rPr>
      </w:pPr>
      <w:r>
        <w:rPr>
          <w:rFonts w:cs="Tahoma" w:ascii="Tahoma" w:hAnsi="Tahoma"/>
          <w:sz w:val="21"/>
          <w:szCs w:val="21"/>
        </w:rPr>
      </w:r>
    </w:p>
    <w:p>
      <w:pPr>
        <w:pStyle w:val="Normal"/>
        <w:jc w:val="both"/>
        <w:rPr>
          <w:rFonts w:cs="Tahoma" w:ascii="Tahoma" w:hAnsi="Tahoma"/>
          <w:sz w:val="21"/>
          <w:szCs w:val="21"/>
        </w:rPr>
      </w:pPr>
      <w:r>
        <w:rPr>
          <w:rFonts w:cs="Tahoma" w:ascii="Tahoma" w:hAnsi="Tahoma"/>
          <w:sz w:val="21"/>
          <w:szCs w:val="21"/>
        </w:rPr>
        <w:t>Who can apply?</w:t>
      </w:r>
    </w:p>
    <w:p>
      <w:pPr>
        <w:pStyle w:val="Normal"/>
        <w:jc w:val="both"/>
        <w:rPr>
          <w:rFonts w:cs="Tahoma" w:ascii="Tahoma" w:hAnsi="Tahoma"/>
          <w:sz w:val="21"/>
          <w:szCs w:val="21"/>
        </w:rPr>
      </w:pPr>
      <w:r>
        <w:rPr>
          <w:rFonts w:cs="Tahoma" w:ascii="Tahoma" w:hAnsi="Tahoma"/>
          <w:sz w:val="21"/>
          <w:szCs w:val="21"/>
        </w:rPr>
        <w:t>Any individual or organization whose recently-introduced product or service finds application within the publishing sector can apply. The service or product must have been introduced after 31st May 201</w:t>
      </w:r>
      <w:r>
        <w:rPr>
          <w:rFonts w:cs="Tahoma" w:ascii="Tahoma" w:hAnsi="Tahoma"/>
          <w:sz w:val="21"/>
          <w:szCs w:val="21"/>
        </w:rPr>
        <w:t>3</w:t>
      </w:r>
      <w:r>
        <w:rPr>
          <w:rFonts w:cs="Tahoma" w:ascii="Tahoma" w:hAnsi="Tahoma"/>
          <w:sz w:val="21"/>
          <w:szCs w:val="21"/>
        </w:rPr>
        <w:t>.</w:t>
      </w:r>
    </w:p>
    <w:p>
      <w:pPr>
        <w:pStyle w:val="Normal"/>
        <w:jc w:val="both"/>
        <w:rPr>
          <w:rFonts w:cs="Tahoma" w:ascii="Tahoma" w:hAnsi="Tahoma"/>
          <w:sz w:val="21"/>
          <w:szCs w:val="21"/>
        </w:rPr>
      </w:pPr>
      <w:r>
        <w:rPr>
          <w:rFonts w:cs="Tahoma" w:ascii="Tahoma" w:hAnsi="Tahoma"/>
          <w:sz w:val="21"/>
          <w:szCs w:val="21"/>
        </w:rPr>
      </w:r>
    </w:p>
    <w:p>
      <w:pPr>
        <w:pStyle w:val="Normal"/>
        <w:jc w:val="both"/>
        <w:rPr>
          <w:rFonts w:cs="Tahoma" w:ascii="Tahoma" w:hAnsi="Tahoma"/>
          <w:sz w:val="21"/>
          <w:szCs w:val="21"/>
        </w:rPr>
      </w:pPr>
      <w:r>
        <w:rPr>
          <w:rFonts w:cs="Tahoma" w:ascii="Tahoma" w:hAnsi="Tahoma"/>
          <w:sz w:val="21"/>
          <w:szCs w:val="21"/>
        </w:rPr>
        <w:t>Criteria</w:t>
      </w:r>
    </w:p>
    <w:p>
      <w:pPr>
        <w:pStyle w:val="Normal"/>
        <w:jc w:val="both"/>
        <w:rPr>
          <w:rFonts w:cs="Tahoma" w:ascii="Tahoma" w:hAnsi="Tahoma"/>
          <w:sz w:val="21"/>
          <w:szCs w:val="21"/>
        </w:rPr>
      </w:pPr>
      <w:r>
        <w:rPr>
          <w:rFonts w:cs="Tahoma" w:ascii="Tahoma" w:hAnsi="Tahoma"/>
          <w:sz w:val="21"/>
          <w:szCs w:val="21"/>
        </w:rPr>
      </w:r>
    </w:p>
    <w:p>
      <w:pPr>
        <w:pStyle w:val="ListParagraph"/>
        <w:numPr>
          <w:ilvl w:val="0"/>
          <w:numId w:val="2"/>
        </w:numPr>
        <w:jc w:val="both"/>
        <w:rPr>
          <w:rFonts w:cs="Tahoma" w:ascii="Tahoma" w:hAnsi="Tahoma"/>
          <w:sz w:val="21"/>
        </w:rPr>
      </w:pPr>
      <w:r>
        <w:rPr>
          <w:rFonts w:cs="Tahoma" w:ascii="Tahoma" w:hAnsi="Tahoma"/>
          <w:sz w:val="21"/>
        </w:rPr>
        <w:t>Understanding of the publishing sector</w:t>
      </w:r>
    </w:p>
    <w:p>
      <w:pPr>
        <w:pStyle w:val="ListParagraph"/>
        <w:numPr>
          <w:ilvl w:val="0"/>
          <w:numId w:val="2"/>
        </w:numPr>
        <w:jc w:val="both"/>
        <w:rPr>
          <w:rFonts w:cs="Tahoma" w:ascii="Tahoma" w:hAnsi="Tahoma"/>
          <w:sz w:val="21"/>
        </w:rPr>
      </w:pPr>
      <w:r>
        <w:rPr>
          <w:rFonts w:cs="Tahoma" w:ascii="Tahoma" w:hAnsi="Tahoma"/>
          <w:sz w:val="21"/>
        </w:rPr>
        <w:t>Clear identification of the problem that the product/service attempts to address</w:t>
      </w:r>
    </w:p>
    <w:p>
      <w:pPr>
        <w:pStyle w:val="ListParagraph"/>
        <w:numPr>
          <w:ilvl w:val="0"/>
          <w:numId w:val="2"/>
        </w:numPr>
        <w:jc w:val="both"/>
        <w:rPr>
          <w:rFonts w:cs="Tahoma" w:ascii="Tahoma" w:hAnsi="Tahoma"/>
          <w:sz w:val="21"/>
        </w:rPr>
      </w:pPr>
      <w:r>
        <w:rPr>
          <w:rFonts w:cs="Tahoma" w:ascii="Tahoma" w:hAnsi="Tahoma"/>
          <w:sz w:val="21"/>
        </w:rPr>
        <w:t>Market success of the product/service</w:t>
      </w:r>
    </w:p>
    <w:p>
      <w:pPr>
        <w:pStyle w:val="ListParagraph"/>
        <w:numPr>
          <w:ilvl w:val="0"/>
          <w:numId w:val="2"/>
        </w:numPr>
        <w:jc w:val="both"/>
        <w:rPr>
          <w:rFonts w:cs="Tahoma" w:ascii="Tahoma" w:hAnsi="Tahoma"/>
          <w:sz w:val="21"/>
        </w:rPr>
      </w:pPr>
      <w:r>
        <w:rPr>
          <w:rFonts w:cs="Tahoma" w:ascii="Tahoma" w:hAnsi="Tahoma"/>
          <w:sz w:val="21"/>
        </w:rPr>
        <w:t>Long term sustainability of the product/service</w:t>
      </w:r>
    </w:p>
    <w:p>
      <w:pPr>
        <w:pStyle w:val="ListParagraph"/>
        <w:ind w:left="360" w:right="0" w:hanging="0"/>
        <w:jc w:val="both"/>
        <w:rPr>
          <w:rFonts w:cs="Tahoma" w:ascii="Tahoma" w:hAnsi="Tahoma"/>
          <w:sz w:val="21"/>
        </w:rPr>
      </w:pPr>
      <w:r>
        <w:rPr>
          <w:rFonts w:cs="Tahoma" w:ascii="Tahoma" w:hAnsi="Tahoma"/>
          <w:sz w:val="21"/>
        </w:rPr>
      </w:r>
    </w:p>
    <w:p>
      <w:pPr>
        <w:pStyle w:val="Normal"/>
        <w:jc w:val="both"/>
        <w:rPr>
          <w:rFonts w:cs="Tahoma" w:ascii="Tahoma" w:hAnsi="Tahoma"/>
          <w:sz w:val="21"/>
          <w:szCs w:val="21"/>
        </w:rPr>
      </w:pPr>
      <w:r>
        <w:rPr>
          <w:rFonts w:cs="Tahoma" w:ascii="Tahoma" w:hAnsi="Tahoma"/>
          <w:sz w:val="21"/>
        </w:rPr>
        <w:t xml:space="preserve">Submit your application here. Only one entry may be submitted for each product/service. </w:t>
      </w:r>
      <w:r>
        <w:rPr>
          <w:rFonts w:cs="Tahoma" w:ascii="Tahoma" w:hAnsi="Tahoma"/>
          <w:sz w:val="21"/>
          <w:szCs w:val="21"/>
        </w:rPr>
        <w:t>You can fill in this form and email it to us at contactus@publishing-next.com or post it to:</w:t>
      </w:r>
    </w:p>
    <w:p>
      <w:pPr>
        <w:pStyle w:val="Normal"/>
        <w:rPr>
          <w:rFonts w:cs="Tahoma" w:ascii="Tahoma" w:hAnsi="Tahoma"/>
          <w:sz w:val="21"/>
          <w:szCs w:val="21"/>
        </w:rPr>
      </w:pPr>
      <w:r>
        <w:rPr>
          <w:rFonts w:cs="Tahoma" w:ascii="Tahoma" w:hAnsi="Tahoma"/>
          <w:sz w:val="21"/>
          <w:szCs w:val="21"/>
        </w:rPr>
      </w:r>
    </w:p>
    <w:p>
      <w:pPr>
        <w:pStyle w:val="Normal"/>
        <w:rPr>
          <w:rFonts w:cs="Tahoma" w:ascii="Tahoma" w:hAnsi="Tahoma"/>
          <w:sz w:val="21"/>
          <w:szCs w:val="21"/>
        </w:rPr>
      </w:pPr>
      <w:r>
        <w:rPr>
          <w:rFonts w:cs="Tahoma" w:ascii="Tahoma" w:hAnsi="Tahoma"/>
          <w:sz w:val="21"/>
          <w:szCs w:val="21"/>
        </w:rPr>
        <w:t>Publishing Next</w:t>
      </w:r>
    </w:p>
    <w:p>
      <w:pPr>
        <w:pStyle w:val="Normal"/>
        <w:rPr>
          <w:rFonts w:cs="Tahoma" w:ascii="Tahoma" w:hAnsi="Tahoma"/>
          <w:sz w:val="21"/>
          <w:szCs w:val="21"/>
        </w:rPr>
      </w:pPr>
      <w:r>
        <w:rPr>
          <w:rFonts w:cs="Tahoma" w:ascii="Tahoma" w:hAnsi="Tahoma"/>
          <w:sz w:val="21"/>
          <w:szCs w:val="21"/>
        </w:rPr>
        <w:t>S-2, II Floor,</w:t>
      </w:r>
    </w:p>
    <w:p>
      <w:pPr>
        <w:pStyle w:val="Normal"/>
        <w:rPr>
          <w:rFonts w:cs="Tahoma" w:ascii="Tahoma" w:hAnsi="Tahoma"/>
          <w:sz w:val="21"/>
          <w:szCs w:val="21"/>
        </w:rPr>
      </w:pPr>
      <w:r>
        <w:rPr>
          <w:rFonts w:cs="Tahoma" w:ascii="Tahoma" w:hAnsi="Tahoma"/>
          <w:sz w:val="21"/>
          <w:szCs w:val="21"/>
        </w:rPr>
        <w:t>Adolfo Mansion,</w:t>
      </w:r>
    </w:p>
    <w:p>
      <w:pPr>
        <w:pStyle w:val="Normal"/>
        <w:rPr>
          <w:rFonts w:cs="Tahoma" w:ascii="Tahoma" w:hAnsi="Tahoma"/>
          <w:sz w:val="21"/>
          <w:szCs w:val="21"/>
        </w:rPr>
      </w:pPr>
      <w:r>
        <w:rPr>
          <w:rFonts w:cs="Tahoma" w:ascii="Tahoma" w:hAnsi="Tahoma"/>
          <w:sz w:val="21"/>
          <w:szCs w:val="21"/>
        </w:rPr>
        <w:t>Near Menezes Maternity Home (Above Asian Paints Store),</w:t>
      </w:r>
    </w:p>
    <w:p>
      <w:pPr>
        <w:pStyle w:val="Normal"/>
        <w:rPr>
          <w:rFonts w:cs="Tahoma" w:ascii="Tahoma" w:hAnsi="Tahoma"/>
          <w:sz w:val="21"/>
          <w:szCs w:val="21"/>
        </w:rPr>
      </w:pPr>
      <w:r>
        <w:rPr>
          <w:rFonts w:cs="Tahoma" w:ascii="Tahoma" w:hAnsi="Tahoma"/>
          <w:sz w:val="21"/>
          <w:szCs w:val="21"/>
        </w:rPr>
        <w:t>Rua Bernardo da Costa,</w:t>
      </w:r>
    </w:p>
    <w:p>
      <w:pPr>
        <w:pStyle w:val="Normal"/>
        <w:rPr>
          <w:rFonts w:cs="Tahoma" w:ascii="Tahoma" w:hAnsi="Tahoma"/>
          <w:sz w:val="21"/>
          <w:szCs w:val="21"/>
        </w:rPr>
      </w:pPr>
      <w:r>
        <w:rPr>
          <w:rFonts w:cs="Tahoma" w:ascii="Tahoma" w:hAnsi="Tahoma"/>
          <w:sz w:val="21"/>
          <w:szCs w:val="21"/>
        </w:rPr>
        <w:t>Margao GOA 403601</w:t>
      </w:r>
    </w:p>
    <w:p>
      <w:pPr>
        <w:pStyle w:val="Normal"/>
        <w:rPr>
          <w:rFonts w:cs="Tahoma" w:ascii="Tahoma" w:hAnsi="Tahoma"/>
          <w:sz w:val="21"/>
          <w:szCs w:val="21"/>
        </w:rPr>
      </w:pPr>
      <w:r>
        <w:rPr>
          <w:rFonts w:cs="Tahoma" w:ascii="Tahoma" w:hAnsi="Tahoma"/>
          <w:sz w:val="21"/>
          <w:szCs w:val="21"/>
        </w:rPr>
        <w:t>Tel: 98503 98530</w:t>
      </w:r>
    </w:p>
    <w:p>
      <w:pPr>
        <w:pStyle w:val="Normal"/>
        <w:rPr>
          <w:rFonts w:cs="Tahoma" w:ascii="Tahoma" w:hAnsi="Tahoma"/>
          <w:sz w:val="21"/>
          <w:szCs w:val="21"/>
        </w:rPr>
      </w:pPr>
      <w:r>
        <w:rPr>
          <w:rFonts w:cs="Tahoma" w:ascii="Tahoma" w:hAnsi="Tahoma"/>
          <w:sz w:val="21"/>
          <w:szCs w:val="21"/>
        </w:rPr>
      </w:r>
    </w:p>
    <w:p>
      <w:pPr>
        <w:pStyle w:val="Normal"/>
        <w:rPr>
          <w:rFonts w:cs="Tahoma" w:ascii="Tahoma" w:hAnsi="Tahoma"/>
          <w:b/>
          <w:sz w:val="21"/>
          <w:szCs w:val="21"/>
        </w:rPr>
      </w:pPr>
      <w:r>
        <w:rPr>
          <w:rFonts w:cs="Tahoma" w:ascii="Tahoma" w:hAnsi="Tahoma"/>
          <w:sz w:val="21"/>
          <w:szCs w:val="21"/>
        </w:rPr>
        <w:t xml:space="preserve">Postal entries must be dispatched before the last date of submission. </w:t>
      </w:r>
      <w:r>
        <w:rPr>
          <w:rFonts w:cs="Tahoma" w:ascii="Tahoma" w:hAnsi="Tahoma"/>
          <w:b/>
          <w:sz w:val="21"/>
          <w:szCs w:val="21"/>
        </w:rPr>
        <w:t>Please submit the entire application. Partial submissions will not be considered.</w:t>
      </w:r>
    </w:p>
    <w:p>
      <w:pPr>
        <w:pStyle w:val="Normal"/>
        <w:rPr>
          <w:rFonts w:cs="Tahoma" w:ascii="Tahoma" w:hAnsi="Tahoma"/>
          <w:sz w:val="21"/>
          <w:szCs w:val="21"/>
        </w:rPr>
      </w:pPr>
      <w:r>
        <w:rPr>
          <w:rFonts w:cs="Tahoma" w:ascii="Tahoma" w:hAnsi="Tahoma"/>
          <w:sz w:val="21"/>
          <w:szCs w:val="21"/>
        </w:rPr>
      </w:r>
    </w:p>
    <w:p>
      <w:pPr>
        <w:pStyle w:val="Normal"/>
        <w:jc w:val="both"/>
        <w:rPr>
          <w:rFonts w:cs="Tahoma" w:ascii="Tahoma" w:hAnsi="Tahoma"/>
          <w:sz w:val="21"/>
          <w:szCs w:val="21"/>
        </w:rPr>
      </w:pPr>
      <w:r>
        <w:rPr>
          <w:rFonts w:cs="Tahoma" w:ascii="Tahoma" w:hAnsi="Tahoma"/>
          <w:sz w:val="21"/>
          <w:szCs w:val="21"/>
        </w:rPr>
        <w:t>Note:  All fields are mandatory. If you do not have information for a particular field, please type in "This does not apply to me". While it is important to provide all relevant information, please try to be as brief as possible. Only one entry may be submitted for each product/service.</w:t>
      </w:r>
    </w:p>
    <w:p>
      <w:pPr>
        <w:pStyle w:val="Normal"/>
        <w:jc w:val="both"/>
        <w:rPr>
          <w:rFonts w:cs="Tahoma" w:ascii="Tahoma" w:hAnsi="Tahoma"/>
          <w:sz w:val="21"/>
          <w:szCs w:val="21"/>
        </w:rPr>
      </w:pPr>
      <w:r>
        <w:rPr>
          <w:rFonts w:cs="Tahoma" w:ascii="Tahoma" w:hAnsi="Tahoma"/>
          <w:sz w:val="21"/>
          <w:szCs w:val="21"/>
        </w:rPr>
      </w:r>
    </w:p>
    <w:p>
      <w:pPr>
        <w:pStyle w:val="Normal"/>
        <w:jc w:val="both"/>
        <w:rPr>
          <w:rFonts w:cs="Tahoma" w:ascii="Tahoma" w:hAnsi="Tahoma"/>
          <w:sz w:val="21"/>
          <w:szCs w:val="21"/>
        </w:rPr>
      </w:pPr>
      <w:r>
        <w:rPr>
          <w:rFonts w:cs="Tahoma" w:ascii="Tahoma" w:hAnsi="Tahoma"/>
          <w:sz w:val="21"/>
          <w:szCs w:val="21"/>
        </w:rPr>
        <w:t>Please fill in the boxes provided below. If the boxes do not provide sufficient space, please use extra paper after indicating which query is being answered.</w:t>
      </w:r>
    </w:p>
    <w:p>
      <w:pPr>
        <w:pStyle w:val="Normal"/>
        <w:rPr>
          <w:rFonts w:cs="Tahoma" w:ascii="Tahoma" w:hAnsi="Tahoma"/>
          <w:sz w:val="21"/>
          <w:szCs w:val="21"/>
        </w:rPr>
      </w:pPr>
      <w:r>
        <w:rPr>
          <w:rFonts w:cs="Tahoma" w:ascii="Tahoma" w:hAnsi="Tahoma"/>
          <w:sz w:val="21"/>
          <w:szCs w:val="21"/>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3463"/>
        <w:gridCol w:w="6180"/>
      </w:tblGrid>
      <w:tr>
        <w:trPr>
          <w:cantSplit w:val="true"/>
        </w:trPr>
        <w:tc>
          <w:tcPr>
            <w:tcW w:w="346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Your Name:</w:t>
            </w:r>
          </w:p>
        </w:tc>
        <w:tc>
          <w:tcPr>
            <w:tcW w:w="618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Name of your company:</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Company Website:</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Date of Establishment (dd/mm/yy):</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Postal Address:</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Telephone No.</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Email Address (all communication will be directed to this address)</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Explain your product/service (Explain your product/service, and how it is different from similar products or services that are already available.)</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Issue/problem that your product/service will address (Explain to us the need for such a product/ service. If there was a gap in the market you were trying to plug, an issue you were trying to resolve, or a new business opportunity you saw, explain it here. Your answer should demonstrate a good understanding of the publishing landscape in India.)</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Marketing Efforts (Tell us what you have done to promote this product/service. What has been the feedback from your customers? How many customers have bought in? If your customers consist of publishers, name a couple who have signed on.)</w:t>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Measures of success (How have you defined the measures of success for this product or service? How close are you to achieving them? What difficulties have you faced in realising these metrics?)</w:t>
            </w:r>
          </w:p>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Other Information (Anything else you would like to share with us? Something that will convince us that yours is the most promising publishing innovation out there?)</w:t>
            </w:r>
          </w:p>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vMerge w:val="restart"/>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Reference (Please submit the name and email address for a business reference. For example, a publishing company who has subscribed to or purchased your product or service. Please provide a reference of someone who has done business with you, not a family member or a close acquaintance.)</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Name:</w:t>
            </w:r>
          </w:p>
        </w:tc>
      </w:tr>
      <w:tr>
        <w:trPr>
          <w:cantSplit w:val="true"/>
        </w:trPr>
        <w:tc>
          <w:tcPr>
            <w:tcW w:w="3463"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Designation, Company:</w:t>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Tel No.:</w:t>
            </w:r>
          </w:p>
        </w:tc>
      </w:tr>
      <w:tr>
        <w:trPr>
          <w:cantSplit w:val="true"/>
        </w:trPr>
        <w:tc>
          <w:tcPr>
            <w:tcW w:w="346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r>
      <w:tr>
        <w:trPr>
          <w:cantSplit w:val="true"/>
        </w:trPr>
        <w:tc>
          <w:tcPr>
            <w:tcW w:w="9643"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I hereby state that I have read and understood all information pertaining to the Awards and that the information furnished by me is true to the best of my knowledge.</w:t>
            </w:r>
          </w:p>
        </w:tc>
      </w:tr>
      <w:tr>
        <w:trPr>
          <w:cantSplit w:val="true"/>
        </w:trPr>
        <w:tc>
          <w:tcPr>
            <w:tcW w:w="3463" w:type="dxa"/>
            <w:vMerge w:val="restart"/>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Company Stamp (if there is one)</w:t>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Name:</w:t>
            </w:r>
          </w:p>
        </w:tc>
      </w:tr>
      <w:tr>
        <w:trPr>
          <w:cantSplit w:val="true"/>
        </w:trPr>
        <w:tc>
          <w:tcPr>
            <w:tcW w:w="3463" w:type="dxa"/>
            <w:vMerge w:val="continue"/>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Signature:</w:t>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p>
            <w:pPr>
              <w:pStyle w:val="TableContents"/>
              <w:jc w:val="both"/>
              <w:rPr>
                <w:rFonts w:cs="Tahoma" w:ascii="Tahoma" w:hAnsi="Tahoma"/>
                <w:sz w:val="21"/>
                <w:szCs w:val="21"/>
              </w:rPr>
            </w:pPr>
            <w:r>
              <w:rPr>
                <w:rFonts w:cs="Tahoma" w:ascii="Tahoma" w:hAnsi="Tahoma"/>
                <w:sz w:val="21"/>
                <w:szCs w:val="21"/>
              </w:rPr>
            </w:r>
          </w:p>
        </w:tc>
      </w:tr>
      <w:tr>
        <w:trPr>
          <w:cantSplit w:val="true"/>
        </w:trPr>
        <w:tc>
          <w:tcPr>
            <w:tcW w:w="3463" w:type="dxa"/>
            <w:vMerge w:val="continue"/>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r>
          </w:p>
        </w:tc>
        <w:tc>
          <w:tcPr>
            <w:tcW w:w="618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both"/>
              <w:rPr>
                <w:rFonts w:cs="Tahoma" w:ascii="Tahoma" w:hAnsi="Tahoma"/>
                <w:sz w:val="21"/>
                <w:szCs w:val="21"/>
              </w:rPr>
            </w:pPr>
            <w:r>
              <w:rPr>
                <w:rFonts w:cs="Tahoma" w:ascii="Tahoma" w:hAnsi="Tahoma"/>
                <w:sz w:val="21"/>
                <w:szCs w:val="21"/>
              </w:rPr>
              <w:t>Date:</w:t>
            </w:r>
          </w:p>
        </w:tc>
      </w:tr>
    </w:tbl>
    <w:p>
      <w:pPr>
        <w:pStyle w:val="Normal"/>
        <w:rPr/>
      </w:pPr>
      <w:r>
        <w:rPr/>
      </w:r>
    </w:p>
    <w:sectPr>
      <w:headerReference w:type="default" r:id="rId2"/>
      <w:footerReference w:type="default" r:id="rId3"/>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b/>
        <w:szCs w:val="24"/>
      </w:rPr>
    </w:pPr>
    <w:r>
      <w:rPr/>
      <w:t xml:space="preserve">Page </w:t>
    </w:r>
    <w:r>
      <w:rPr>
        <w:b/>
        <w:szCs w:val="24"/>
      </w:rPr>
      <w:fldChar w:fldCharType="begin"/>
    </w:r>
    <w:r>
      <w:instrText> PAGE </w:instrText>
    </w:r>
    <w:r>
      <w:fldChar w:fldCharType="separate"/>
    </w:r>
    <w:r>
      <w:t>5</w:t>
    </w:r>
    <w:r>
      <w:fldChar w:fldCharType="end"/>
    </w:r>
    <w:r>
      <w:rPr/>
      <w:t xml:space="preserve"> of </w:t>
    </w:r>
    <w:r>
      <w:rPr>
        <w:b/>
        <w:szCs w:val="24"/>
      </w:rPr>
      <w:fldChar w:fldCharType="begin"/>
    </w:r>
    <w:r>
      <w:instrText> NUMPAGES </w:instrText>
    </w:r>
    <w:r>
      <w:fldChar w:fldCharType="separate"/>
    </w:r>
    <w:r>
      <w:t>5</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drawing>
        <wp:inline distT="0" distB="0" distL="0" distR="0">
          <wp:extent cx="4019550" cy="723900"/>
          <wp:effectExtent l="0" t="0" r="0" b="0"/>
          <wp:docPr id="0" name="Picture" descr="new logo-0 (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new logo-0 (RGB) copy.jpg"/>
                  <pic:cNvPicPr>
                    <a:picLocks noChangeAspect="1" noChangeArrowheads="1"/>
                  </pic:cNvPicPr>
                </pic:nvPicPr>
                <pic:blipFill>
                  <a:blip r:embed="rId1"/>
                  <a:stretch>
                    <a:fillRect/>
                  </a:stretch>
                </pic:blipFill>
                <pic:spPr bwMode="auto">
                  <a:xfrm>
                    <a:off x="0" y="0"/>
                    <a:ext cx="4019550" cy="72390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875eaa"/>
    <w:pPr>
      <w:widowControl w:val="false"/>
      <w:suppressAutoHyphens w:val="true"/>
      <w:bidi w:val="0"/>
      <w:jc w:val="left"/>
    </w:pPr>
    <w:rPr>
      <w:rFonts w:ascii="Liberation Serif" w:hAnsi="Liberation Serif" w:eastAsia="Droid Sans Fallback" w:cs="FreeSans"/>
      <w:color w:val="00000A"/>
      <w:sz w:val="24"/>
      <w:szCs w:val="24"/>
      <w:lang w:val="en-IN" w:eastAsia="zh-CN" w:bidi="hi-IN"/>
    </w:rPr>
  </w:style>
  <w:style w:type="character" w:styleId="DefaultParagraphFont" w:default="1">
    <w:name w:val="Default Paragraph Font"/>
    <w:uiPriority w:val="1"/>
    <w:semiHidden/>
    <w:unhideWhenUsed/>
    <w:rPr/>
  </w:style>
  <w:style w:type="character" w:styleId="Bullets" w:customStyle="1">
    <w:name w:val="Bullets"/>
    <w:rsid w:val="00875eaa"/>
    <w:rPr>
      <w:rFonts w:ascii="OpenSymbol" w:hAnsi="OpenSymbol" w:eastAsia="OpenSymbol" w:cs="OpenSymbol"/>
    </w:rPr>
  </w:style>
  <w:style w:type="character" w:styleId="ListLabel1" w:customStyle="1">
    <w:name w:val="ListLabel 1"/>
    <w:rsid w:val="00875eaa"/>
    <w:rPr>
      <w:rFonts w:cs="Symbol"/>
    </w:rPr>
  </w:style>
  <w:style w:type="character" w:styleId="ListLabel2" w:customStyle="1">
    <w:name w:val="ListLabel 2"/>
    <w:rsid w:val="00875eaa"/>
    <w:rPr>
      <w:rFonts w:cs="OpenSymbol"/>
    </w:rPr>
  </w:style>
  <w:style w:type="character" w:styleId="HeaderChar" w:customStyle="1">
    <w:name w:val="Header Char"/>
    <w:uiPriority w:val="99"/>
    <w:semiHidden/>
    <w:link w:val="Header"/>
    <w:rsid w:val="009c7283"/>
    <w:basedOn w:val="DefaultParagraphFont"/>
    <w:rPr>
      <w:rFonts w:cs="Mangal"/>
      <w:color w:val="00000A"/>
      <w:szCs w:val="21"/>
    </w:rPr>
  </w:style>
  <w:style w:type="character" w:styleId="FooterChar" w:customStyle="1">
    <w:name w:val="Footer Char"/>
    <w:uiPriority w:val="99"/>
    <w:link w:val="Footer"/>
    <w:rsid w:val="009c7283"/>
    <w:basedOn w:val="DefaultParagraphFont"/>
    <w:rPr>
      <w:rFonts w:cs="Mangal"/>
      <w:color w:val="00000A"/>
      <w:szCs w:val="21"/>
    </w:rPr>
  </w:style>
  <w:style w:type="character" w:styleId="BalloonTextChar" w:customStyle="1">
    <w:name w:val="Balloon Text Char"/>
    <w:uiPriority w:val="99"/>
    <w:semiHidden/>
    <w:link w:val="BalloonText"/>
    <w:rsid w:val="009c7283"/>
    <w:basedOn w:val="DefaultParagraphFont"/>
    <w:rPr>
      <w:rFonts w:ascii="Tahoma" w:hAnsi="Tahoma" w:cs="Mangal"/>
      <w:color w:val="00000A"/>
      <w:sz w:val="16"/>
      <w:szCs w:val="14"/>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Courier New"/>
    </w:rPr>
  </w:style>
  <w:style w:type="paragraph" w:styleId="Heading" w:customStyle="1">
    <w:name w:val="Heading"/>
    <w:rsid w:val="00875eaa"/>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rsid w:val="00875eaa"/>
    <w:basedOn w:val="Normal"/>
    <w:pPr>
      <w:spacing w:lineRule="auto" w:line="288" w:before="0" w:after="140"/>
    </w:pPr>
    <w:rPr/>
  </w:style>
  <w:style w:type="paragraph" w:styleId="List">
    <w:name w:val="List"/>
    <w:rsid w:val="00875eaa"/>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rsid w:val="00875eaa"/>
    <w:basedOn w:val="Normal"/>
    <w:pPr>
      <w:suppressLineNumbers/>
    </w:pPr>
    <w:rPr>
      <w:rFonts w:cs="FreeSans"/>
    </w:rPr>
  </w:style>
  <w:style w:type="paragraph" w:styleId="Caption1">
    <w:name w:val="caption"/>
    <w:rsid w:val="00875eaa"/>
    <w:basedOn w:val="Normal"/>
    <w:pPr>
      <w:suppressLineNumbers/>
      <w:spacing w:before="120" w:after="120"/>
    </w:pPr>
    <w:rPr>
      <w:i/>
      <w:iCs/>
    </w:rPr>
  </w:style>
  <w:style w:type="paragraph" w:styleId="TableContents" w:customStyle="1">
    <w:name w:val="Table Contents"/>
    <w:rsid w:val="00875eaa"/>
    <w:basedOn w:val="Normal"/>
    <w:pPr>
      <w:suppressLineNumbers/>
    </w:pPr>
    <w:rPr/>
  </w:style>
  <w:style w:type="paragraph" w:styleId="TableHeading" w:customStyle="1">
    <w:name w:val="Table Heading"/>
    <w:rsid w:val="00875eaa"/>
    <w:basedOn w:val="TableContents"/>
    <w:pPr>
      <w:jc w:val="center"/>
    </w:pPr>
    <w:rPr>
      <w:b/>
      <w:bCs/>
    </w:rPr>
  </w:style>
  <w:style w:type="paragraph" w:styleId="ListParagraph">
    <w:name w:val="List Paragraph"/>
    <w:uiPriority w:val="34"/>
    <w:qFormat/>
    <w:rsid w:val="00ca1e39"/>
    <w:basedOn w:val="Normal"/>
    <w:pPr>
      <w:spacing w:before="0" w:after="0"/>
      <w:ind w:left="720" w:right="0" w:hanging="0"/>
      <w:contextualSpacing/>
    </w:pPr>
    <w:rPr>
      <w:rFonts w:cs="Mangal"/>
      <w:color w:val="00000A"/>
      <w:szCs w:val="21"/>
    </w:rPr>
  </w:style>
  <w:style w:type="paragraph" w:styleId="Header">
    <w:name w:val="Header"/>
    <w:uiPriority w:val="99"/>
    <w:semiHidden/>
    <w:unhideWhenUsed/>
    <w:link w:val="HeaderChar"/>
    <w:rsid w:val="009c7283"/>
    <w:basedOn w:val="Normal"/>
    <w:pPr>
      <w:tabs>
        <w:tab w:val="center" w:pos="4513" w:leader="none"/>
        <w:tab w:val="right" w:pos="9026" w:leader="none"/>
      </w:tabs>
    </w:pPr>
    <w:rPr>
      <w:rFonts w:cs="Mangal"/>
      <w:szCs w:val="21"/>
    </w:rPr>
  </w:style>
  <w:style w:type="paragraph" w:styleId="Footer">
    <w:name w:val="Footer"/>
    <w:uiPriority w:val="99"/>
    <w:unhideWhenUsed/>
    <w:link w:val="FooterChar"/>
    <w:rsid w:val="009c7283"/>
    <w:basedOn w:val="Normal"/>
    <w:pPr>
      <w:tabs>
        <w:tab w:val="center" w:pos="4513" w:leader="none"/>
        <w:tab w:val="right" w:pos="9026" w:leader="none"/>
      </w:tabs>
    </w:pPr>
    <w:rPr>
      <w:rFonts w:cs="Mangal"/>
      <w:szCs w:val="21"/>
    </w:rPr>
  </w:style>
  <w:style w:type="paragraph" w:styleId="BalloonText">
    <w:name w:val="Balloon Text"/>
    <w:uiPriority w:val="99"/>
    <w:semiHidden/>
    <w:unhideWhenUsed/>
    <w:link w:val="BalloonTextChar"/>
    <w:rsid w:val="009c7283"/>
    <w:basedOn w:val="Normal"/>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B48B-1C54-4269-9103-ACE82A52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2014-05-21T09:07:00Z</dcterms:created>
  <dc:language>en-IN</dc:language>
  <cp:lastModifiedBy>CinnamonTeal</cp:lastModifiedBy>
  <dcterms:modified xsi:type="dcterms:W3CDTF">2014-06-08T13:48:00Z</dcterms:modified>
  <cp:revision>27</cp:revision>
</cp:coreProperties>
</file>